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Theme="minorEastAsia" w:hAnsiTheme="minorEastAsia" w:eastAsiaTheme="minorEastAsia" w:cstheme="minorEastAsia"/>
          <w:b/>
          <w:bCs/>
          <w:i w:val="0"/>
          <w:caps w:val="0"/>
          <w:color w:val="484848"/>
          <w:spacing w:val="0"/>
          <w:sz w:val="32"/>
          <w:szCs w:val="32"/>
        </w:rPr>
      </w:pPr>
      <w:r>
        <w:rPr>
          <w:rFonts w:hint="eastAsia" w:asciiTheme="minorEastAsia" w:hAnsiTheme="minorEastAsia" w:eastAsiaTheme="minorEastAsia" w:cstheme="minorEastAsia"/>
          <w:b/>
          <w:bCs/>
          <w:i w:val="0"/>
          <w:caps w:val="0"/>
          <w:color w:val="484848"/>
          <w:spacing w:val="0"/>
          <w:sz w:val="32"/>
          <w:szCs w:val="32"/>
        </w:rPr>
        <w:t>国务院办公厅关于印发健康中国行动组织实施和考核方案的通知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b w:val="0"/>
          <w:i w:val="0"/>
          <w:caps w:val="0"/>
          <w:color w:val="484848"/>
          <w:spacing w:val="0"/>
          <w:sz w:val="32"/>
          <w:szCs w:val="32"/>
          <w:u w:val="none"/>
          <w:bdr w:val="none" w:color="auto" w:sz="0" w:space="0"/>
        </w:rPr>
      </w:pPr>
      <w:r>
        <w:rPr>
          <w:rFonts w:ascii="仿宋" w:hAnsi="仿宋" w:eastAsia="仿宋" w:cs="仿宋"/>
          <w:b w:val="0"/>
          <w:i w:val="0"/>
          <w:caps w:val="0"/>
          <w:color w:val="484848"/>
          <w:spacing w:val="0"/>
          <w:sz w:val="32"/>
          <w:szCs w:val="32"/>
        </w:rPr>
        <w:t>国办发〔2019〕32号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b w:val="0"/>
          <w:i w:val="0"/>
          <w:caps w:val="0"/>
          <w:color w:val="484848"/>
          <w:spacing w:val="0"/>
          <w:sz w:val="32"/>
          <w:szCs w:val="32"/>
          <w:u w:val="none"/>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ascii="仿宋" w:hAnsi="仿宋" w:eastAsia="仿宋" w:cs="仿宋"/>
          <w:b w:val="0"/>
          <w:i w:val="0"/>
          <w:caps w:val="0"/>
          <w:color w:val="484848"/>
          <w:spacing w:val="0"/>
          <w:sz w:val="32"/>
          <w:szCs w:val="32"/>
          <w:u w:val="none"/>
        </w:rPr>
      </w:pPr>
      <w:r>
        <w:rPr>
          <w:rFonts w:hint="eastAsia" w:ascii="仿宋" w:hAnsi="仿宋" w:eastAsia="仿宋" w:cs="仿宋"/>
          <w:b w:val="0"/>
          <w:i w:val="0"/>
          <w:caps w:val="0"/>
          <w:color w:val="484848"/>
          <w:spacing w:val="0"/>
          <w:sz w:val="32"/>
          <w:szCs w:val="32"/>
          <w:u w:val="none"/>
          <w:bdr w:val="none" w:color="auto" w:sz="0" w:space="0"/>
        </w:rPr>
        <w:t>各省、自治区、直辖市人民政府，国务院各部委、各直属机构：</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仿宋" w:hAnsi="仿宋" w:eastAsia="仿宋" w:cs="仿宋"/>
          <w:b w:val="0"/>
          <w:i w:val="0"/>
          <w:caps w:val="0"/>
          <w:color w:val="484848"/>
          <w:spacing w:val="0"/>
          <w:sz w:val="32"/>
          <w:szCs w:val="32"/>
          <w:u w:val="none"/>
          <w:bdr w:val="none" w:color="auto" w:sz="0" w:space="0"/>
        </w:rPr>
        <w:t>　　《健康中国行动组织实施和考核方案》已经国务院同意，现印发给你们，请结合实际，认真组织实施。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b w:val="0"/>
          <w:i w:val="0"/>
          <w:caps w:val="0"/>
          <w:color w:val="484848"/>
          <w:spacing w:val="0"/>
          <w:sz w:val="32"/>
          <w:szCs w:val="32"/>
          <w:u w:val="none"/>
        </w:rPr>
      </w:pPr>
      <w:r>
        <w:rPr>
          <w:rFonts w:hint="eastAsia" w:ascii="仿宋" w:hAnsi="仿宋" w:eastAsia="仿宋" w:cs="仿宋"/>
          <w:b w:val="0"/>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right"/>
        <w:rPr>
          <w:rFonts w:hint="eastAsia" w:ascii="仿宋" w:hAnsi="仿宋" w:eastAsia="仿宋" w:cs="仿宋"/>
          <w:b w:val="0"/>
          <w:i w:val="0"/>
          <w:caps w:val="0"/>
          <w:color w:val="484848"/>
          <w:spacing w:val="0"/>
          <w:sz w:val="32"/>
          <w:szCs w:val="32"/>
          <w:u w:val="none"/>
        </w:rPr>
      </w:pPr>
      <w:r>
        <w:rPr>
          <w:rFonts w:hint="eastAsia" w:ascii="仿宋" w:hAnsi="仿宋" w:eastAsia="仿宋" w:cs="仿宋"/>
          <w:b w:val="0"/>
          <w:i w:val="0"/>
          <w:caps w:val="0"/>
          <w:color w:val="484848"/>
          <w:spacing w:val="0"/>
          <w:sz w:val="32"/>
          <w:szCs w:val="32"/>
          <w:u w:val="none"/>
          <w:bdr w:val="none" w:color="auto" w:sz="0" w:space="0"/>
        </w:rPr>
        <w:t>国务院办公厅</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仿宋" w:hAnsi="仿宋" w:eastAsia="仿宋" w:cs="仿宋"/>
          <w:b w:val="0"/>
          <w:i w:val="0"/>
          <w:caps w:val="0"/>
          <w:color w:val="484848"/>
          <w:spacing w:val="0"/>
          <w:sz w:val="32"/>
          <w:szCs w:val="32"/>
          <w:u w:val="none"/>
          <w:bdr w:val="none" w:color="auto" w:sz="0" w:space="0"/>
        </w:rPr>
        <w:t>2019年6月24日          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b w:val="0"/>
          <w:i w:val="0"/>
          <w:caps w:val="0"/>
          <w:color w:val="484848"/>
          <w:spacing w:val="0"/>
          <w:sz w:val="32"/>
          <w:szCs w:val="32"/>
          <w:u w:val="none"/>
        </w:rPr>
      </w:pPr>
      <w:r>
        <w:rPr>
          <w:rFonts w:hint="eastAsia" w:ascii="仿宋" w:hAnsi="仿宋" w:eastAsia="仿宋" w:cs="仿宋"/>
          <w:b w:val="0"/>
          <w:i w:val="0"/>
          <w:caps w:val="0"/>
          <w:color w:val="484848"/>
          <w:spacing w:val="0"/>
          <w:sz w:val="32"/>
          <w:szCs w:val="32"/>
          <w:u w:val="none"/>
          <w:bdr w:val="none" w:color="auto" w:sz="0" w:space="0"/>
        </w:rPr>
        <w:t>　　（此件公开发布）</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仿宋" w:hAnsi="仿宋" w:eastAsia="仿宋" w:cs="仿宋"/>
          <w:b w:val="0"/>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b w:val="0"/>
          <w:i w:val="0"/>
          <w:caps w:val="0"/>
          <w:color w:val="484848"/>
          <w:spacing w:val="0"/>
          <w:sz w:val="32"/>
          <w:szCs w:val="32"/>
          <w:u w:val="none"/>
        </w:rPr>
      </w:pPr>
      <w:r>
        <w:rPr>
          <w:rStyle w:val="5"/>
          <w:rFonts w:ascii="微软雅黑" w:hAnsi="微软雅黑" w:eastAsia="微软雅黑" w:cs="微软雅黑"/>
          <w:i w:val="0"/>
          <w:caps w:val="0"/>
          <w:color w:val="484848"/>
          <w:spacing w:val="0"/>
          <w:sz w:val="44"/>
          <w:szCs w:val="44"/>
          <w:u w:val="none"/>
          <w:bdr w:val="none" w:color="auto" w:sz="0" w:space="0"/>
        </w:rPr>
        <w:t>健康中国行动组织实施和考核方案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b w:val="0"/>
          <w:i w:val="0"/>
          <w:caps w:val="0"/>
          <w:color w:val="484848"/>
          <w:spacing w:val="0"/>
          <w:sz w:val="32"/>
          <w:szCs w:val="32"/>
          <w:u w:val="none"/>
        </w:rPr>
      </w:pPr>
      <w:r>
        <w:rPr>
          <w:rFonts w:hint="eastAsia" w:ascii="仿宋" w:hAnsi="仿宋" w:eastAsia="仿宋" w:cs="仿宋"/>
          <w:b w:val="0"/>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jc w:val="both"/>
        <w:rPr>
          <w:rFonts w:hint="eastAsia" w:ascii="仿宋" w:hAnsi="仿宋" w:eastAsia="仿宋" w:cs="仿宋"/>
          <w:b w:val="0"/>
          <w:i w:val="0"/>
          <w:caps w:val="0"/>
          <w:color w:val="484848"/>
          <w:spacing w:val="0"/>
          <w:sz w:val="32"/>
          <w:szCs w:val="32"/>
          <w:u w:val="none"/>
          <w:bdr w:val="none" w:color="auto" w:sz="0" w:space="0"/>
        </w:rPr>
      </w:pPr>
      <w:r>
        <w:rPr>
          <w:rFonts w:hint="eastAsia" w:ascii="仿宋" w:hAnsi="仿宋" w:eastAsia="仿宋" w:cs="仿宋"/>
          <w:b w:val="0"/>
          <w:i w:val="0"/>
          <w:caps w:val="0"/>
          <w:color w:val="484848"/>
          <w:spacing w:val="0"/>
          <w:sz w:val="32"/>
          <w:szCs w:val="32"/>
          <w:u w:val="none"/>
          <w:bdr w:val="none" w:color="auto" w:sz="0" w:space="0"/>
        </w:rPr>
        <w:t>为贯彻落实《“健康中国2030”规划纲要》和《国务院关于实施健康中国行动的意见》，完善健康中国建设推进协调机制，保障健康中国行动有效实施，制定本方案。</w:t>
      </w:r>
      <w:r>
        <w:rPr>
          <w:rFonts w:hint="eastAsia" w:ascii="仿宋" w:hAnsi="仿宋" w:eastAsia="仿宋" w:cs="仿宋"/>
          <w:b w:val="0"/>
          <w:i w:val="0"/>
          <w:caps w:val="0"/>
          <w:color w:val="484848"/>
          <w:spacing w:val="0"/>
          <w:sz w:val="32"/>
          <w:szCs w:val="32"/>
          <w:u w:val="none"/>
          <w:bdr w:val="none" w:color="auto" w:sz="0" w:space="0"/>
        </w:rPr>
        <w:br w:type="textWrapping"/>
      </w:r>
      <w:r>
        <w:rPr>
          <w:rFonts w:ascii="黑体" w:hAnsi="宋体" w:eastAsia="黑体" w:cs="黑体"/>
          <w:b w:val="0"/>
          <w:i w:val="0"/>
          <w:caps w:val="0"/>
          <w:color w:val="484848"/>
          <w:spacing w:val="0"/>
          <w:sz w:val="32"/>
          <w:szCs w:val="32"/>
          <w:u w:val="none"/>
          <w:bdr w:val="none" w:color="auto" w:sz="0" w:space="0"/>
        </w:rPr>
        <w:t>　　一、建立健全组织架构</w:t>
      </w:r>
      <w:r>
        <w:rPr>
          <w:rFonts w:hint="eastAsia" w:ascii="黑体" w:hAnsi="宋体" w:eastAsia="黑体" w:cs="黑体"/>
          <w:b w:val="0"/>
          <w:i w:val="0"/>
          <w:caps w:val="0"/>
          <w:color w:val="484848"/>
          <w:spacing w:val="0"/>
          <w:sz w:val="32"/>
          <w:szCs w:val="32"/>
          <w:u w:val="none"/>
          <w:bdr w:val="none" w:color="auto" w:sz="0" w:space="0"/>
        </w:rPr>
        <w:br w:type="textWrapping"/>
      </w:r>
      <w:r>
        <w:rPr>
          <w:rFonts w:ascii="楷体" w:hAnsi="楷体" w:eastAsia="楷体" w:cs="楷体"/>
          <w:b w:val="0"/>
          <w:i w:val="0"/>
          <w:caps w:val="0"/>
          <w:color w:val="484848"/>
          <w:spacing w:val="0"/>
          <w:sz w:val="32"/>
          <w:szCs w:val="32"/>
          <w:u w:val="none"/>
          <w:bdr w:val="none" w:color="auto" w:sz="0" w:space="0"/>
        </w:rPr>
        <w:t>　　（一）成立健康中国行动推进委员会。</w:t>
      </w:r>
      <w:r>
        <w:rPr>
          <w:rFonts w:hint="eastAsia" w:ascii="仿宋" w:hAnsi="仿宋" w:eastAsia="仿宋" w:cs="仿宋"/>
          <w:b w:val="0"/>
          <w:i w:val="0"/>
          <w:caps w:val="0"/>
          <w:color w:val="484848"/>
          <w:spacing w:val="0"/>
          <w:sz w:val="32"/>
          <w:szCs w:val="32"/>
          <w:u w:val="none"/>
          <w:bdr w:val="none" w:color="auto" w:sz="0" w:space="0"/>
        </w:rPr>
        <w:t>依托全国爱国卫生运动委员会，国家层面成立健康中国行动推进委员会（以下简称推进委员会），制定印发《健康中国行动（2019—2030年）》（以下简称《健康中国行动》），统筹推进组织实施、监测和考核相关工作。</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仿宋" w:hAnsi="仿宋" w:eastAsia="仿宋" w:cs="仿宋"/>
          <w:b w:val="0"/>
          <w:i w:val="0"/>
          <w:caps w:val="0"/>
          <w:color w:val="484848"/>
          <w:spacing w:val="0"/>
          <w:sz w:val="32"/>
          <w:szCs w:val="32"/>
          <w:u w:val="none"/>
          <w:bdr w:val="none" w:color="auto" w:sz="0" w:space="0"/>
        </w:rPr>
        <w:t>　　推进委员会主任由国务院分管领导同志担任，副主任由国家卫生健康委主要负责同志、国务院分管副秘书长以及教育、体育等相关部门负责同志担任，秘书长由国务院分管副秘书长、国家卫生健康委负责同志担任，委员由相关部门负责同志、专家、全国人大代表、全国政协委员和社会知名人士等担任。推进委员会办公室设在国家卫生健康委。</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仿宋" w:hAnsi="仿宋" w:eastAsia="仿宋" w:cs="仿宋"/>
          <w:b w:val="0"/>
          <w:i w:val="0"/>
          <w:caps w:val="0"/>
          <w:color w:val="484848"/>
          <w:spacing w:val="0"/>
          <w:sz w:val="32"/>
          <w:szCs w:val="32"/>
          <w:u w:val="none"/>
          <w:bdr w:val="none" w:color="auto" w:sz="0" w:space="0"/>
        </w:rPr>
        <w:t>　　推进委员会设立专家咨询委员会，由推进委员会聘请相关领域专家组成，负责为健康中国行动推进实施提供技术支持。</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仿宋" w:hAnsi="仿宋" w:eastAsia="仿宋" w:cs="仿宋"/>
          <w:b w:val="0"/>
          <w:i w:val="0"/>
          <w:caps w:val="0"/>
          <w:color w:val="484848"/>
          <w:spacing w:val="0"/>
          <w:sz w:val="32"/>
          <w:szCs w:val="32"/>
          <w:u w:val="none"/>
          <w:bdr w:val="none" w:color="auto" w:sz="0" w:space="0"/>
        </w:rPr>
        <w:t>　　推进委员会下设各专项行动工作组，负责专项行动的具体实施和监测工作。</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仿宋" w:hAnsi="仿宋" w:eastAsia="仿宋" w:cs="仿宋"/>
          <w:b w:val="0"/>
          <w:i w:val="0"/>
          <w:caps w:val="0"/>
          <w:color w:val="484848"/>
          <w:spacing w:val="0"/>
          <w:sz w:val="32"/>
          <w:szCs w:val="32"/>
          <w:u w:val="none"/>
          <w:bdr w:val="none" w:color="auto" w:sz="0" w:space="0"/>
        </w:rPr>
        <w:t>　　各省（区、市）可参照国家层面的组织架构，组建或明确推进《健康中国行动》实施的议事协调机构，根据《健康中国行动》要求和本地实际情况研究制定具体行动方案并组织实施。</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楷体" w:hAnsi="楷体" w:eastAsia="楷体" w:cs="楷体"/>
          <w:b w:val="0"/>
          <w:i w:val="0"/>
          <w:caps w:val="0"/>
          <w:color w:val="484848"/>
          <w:spacing w:val="0"/>
          <w:sz w:val="32"/>
          <w:szCs w:val="32"/>
          <w:u w:val="none"/>
          <w:bdr w:val="none" w:color="auto" w:sz="0" w:space="0"/>
        </w:rPr>
        <w:t>　　（二）工作机制。</w:t>
      </w:r>
      <w:r>
        <w:rPr>
          <w:rFonts w:hint="eastAsia" w:ascii="仿宋" w:hAnsi="仿宋" w:eastAsia="仿宋" w:cs="仿宋"/>
          <w:b w:val="0"/>
          <w:i w:val="0"/>
          <w:caps w:val="0"/>
          <w:color w:val="484848"/>
          <w:spacing w:val="0"/>
          <w:sz w:val="32"/>
          <w:szCs w:val="32"/>
          <w:u w:val="none"/>
          <w:bdr w:val="none" w:color="auto" w:sz="0" w:space="0"/>
        </w:rPr>
        <w:t>推进委员会根据工作需要定期或不定期召开会议，包括全体会议、主任办公会议和办公室会议。</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仿宋" w:hAnsi="仿宋" w:eastAsia="仿宋" w:cs="仿宋"/>
          <w:b w:val="0"/>
          <w:i w:val="0"/>
          <w:caps w:val="0"/>
          <w:color w:val="484848"/>
          <w:spacing w:val="0"/>
          <w:sz w:val="32"/>
          <w:szCs w:val="32"/>
          <w:u w:val="none"/>
          <w:bdr w:val="none" w:color="auto" w:sz="0" w:space="0"/>
        </w:rPr>
        <w:t>　　推进委员会负责研究确定年度工作重点，并协调推进各地区各部门工作落实，及时处理需要跨部门协调解决的问题；建立指标体系，并组织监测和考核；深入开展调查研究，对健康教育和重大疾病预防、治疗、康复、健康促进等提出指导性意见；根据疾病谱变化及医学进步等情况，研究适时调整指标、行动内容；推动成立基金会，形成健康中国建设资金来源多元化的保障机制；运用健康频道、网站、微信、微博、移动客户端以及短视频等媒体方式，加强健康科普和信息传播。</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仿宋" w:hAnsi="仿宋" w:eastAsia="仿宋" w:cs="仿宋"/>
          <w:b w:val="0"/>
          <w:i w:val="0"/>
          <w:caps w:val="0"/>
          <w:color w:val="484848"/>
          <w:spacing w:val="0"/>
          <w:sz w:val="32"/>
          <w:szCs w:val="32"/>
          <w:u w:val="none"/>
          <w:bdr w:val="none" w:color="auto" w:sz="0" w:space="0"/>
        </w:rPr>
        <w:t>　　各有关部门要积极研究实施健康中国战略的重大问题，及时制定并落实《健康中国行动》的具体政策措施；提出年度任务建议并按照部署抓好工作落实；做好《健康中国行动》的宣传解读；认真落实全体会议、主任办公会议确定的工作任务和议定事项；互通信息，互相支持，密切配合，形成合力，共同推进健康中国建设各项工作。</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黑体" w:hAnsi="宋体" w:eastAsia="黑体" w:cs="黑体"/>
          <w:b w:val="0"/>
          <w:i w:val="0"/>
          <w:caps w:val="0"/>
          <w:color w:val="484848"/>
          <w:spacing w:val="0"/>
          <w:sz w:val="32"/>
          <w:szCs w:val="32"/>
          <w:u w:val="none"/>
          <w:bdr w:val="none" w:color="auto" w:sz="0" w:space="0"/>
        </w:rPr>
        <w:t>　　二、加强监测评估</w:t>
      </w:r>
      <w:r>
        <w:rPr>
          <w:rFonts w:hint="eastAsia" w:ascii="黑体" w:hAnsi="宋体" w:eastAsia="黑体" w:cs="黑体"/>
          <w:b w:val="0"/>
          <w:i w:val="0"/>
          <w:caps w:val="0"/>
          <w:color w:val="484848"/>
          <w:spacing w:val="0"/>
          <w:sz w:val="32"/>
          <w:szCs w:val="32"/>
          <w:u w:val="none"/>
          <w:bdr w:val="none" w:color="auto" w:sz="0" w:space="0"/>
        </w:rPr>
        <w:br w:type="textWrapping"/>
      </w:r>
      <w:r>
        <w:rPr>
          <w:rFonts w:hint="eastAsia" w:ascii="楷体" w:hAnsi="楷体" w:eastAsia="楷体" w:cs="楷体"/>
          <w:b w:val="0"/>
          <w:i w:val="0"/>
          <w:caps w:val="0"/>
          <w:color w:val="484848"/>
          <w:spacing w:val="0"/>
          <w:sz w:val="32"/>
          <w:szCs w:val="32"/>
          <w:u w:val="none"/>
          <w:bdr w:val="none" w:color="auto" w:sz="0" w:space="0"/>
        </w:rPr>
        <w:t>　　（一）监测主体。</w:t>
      </w:r>
      <w:r>
        <w:rPr>
          <w:rFonts w:hint="eastAsia" w:ascii="仿宋" w:hAnsi="仿宋" w:eastAsia="仿宋" w:cs="仿宋"/>
          <w:b w:val="0"/>
          <w:i w:val="0"/>
          <w:caps w:val="0"/>
          <w:color w:val="484848"/>
          <w:spacing w:val="0"/>
          <w:sz w:val="32"/>
          <w:szCs w:val="32"/>
          <w:u w:val="none"/>
          <w:bdr w:val="none" w:color="auto" w:sz="0" w:space="0"/>
        </w:rPr>
        <w:t>监测评估工作由推进委员会统筹领导，各专项行动工作组负责具体组织实施，专家咨询委员会提供技术支撑。各省（区、市）按要求制定本地区监测评估办法。</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楷体" w:hAnsi="楷体" w:eastAsia="楷体" w:cs="楷体"/>
          <w:b w:val="0"/>
          <w:i w:val="0"/>
          <w:caps w:val="0"/>
          <w:color w:val="484848"/>
          <w:spacing w:val="0"/>
          <w:sz w:val="32"/>
          <w:szCs w:val="32"/>
          <w:u w:val="none"/>
          <w:bdr w:val="none" w:color="auto" w:sz="0" w:space="0"/>
        </w:rPr>
        <w:t>　　（二）监测内容。</w:t>
      </w:r>
      <w:r>
        <w:rPr>
          <w:rFonts w:hint="eastAsia" w:ascii="仿宋" w:hAnsi="仿宋" w:eastAsia="仿宋" w:cs="仿宋"/>
          <w:b w:val="0"/>
          <w:i w:val="0"/>
          <w:caps w:val="0"/>
          <w:color w:val="484848"/>
          <w:spacing w:val="0"/>
          <w:sz w:val="32"/>
          <w:szCs w:val="32"/>
          <w:u w:val="none"/>
          <w:bdr w:val="none" w:color="auto" w:sz="0" w:space="0"/>
        </w:rPr>
        <w:t>以现有统计数据为基础，完善统计监测体系，依托互联网和大数据，对主要指标、重点任务的实施进度进行年度监测。监测主要内容包括：各专项行动主要指标（包括结果性指标、个人和社会倡导性指标、政府工作性指标）的年度完成情况，专项行动目标实现情况，个人、社会和政府各项任务的落实情况。</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楷体" w:hAnsi="楷体" w:eastAsia="楷体" w:cs="楷体"/>
          <w:b w:val="0"/>
          <w:i w:val="0"/>
          <w:caps w:val="0"/>
          <w:color w:val="484848"/>
          <w:spacing w:val="0"/>
          <w:sz w:val="32"/>
          <w:szCs w:val="32"/>
          <w:u w:val="none"/>
          <w:bdr w:val="none" w:color="auto" w:sz="0" w:space="0"/>
        </w:rPr>
        <w:t>　　（三）结果运用。</w:t>
      </w:r>
      <w:r>
        <w:rPr>
          <w:rFonts w:hint="eastAsia" w:ascii="仿宋" w:hAnsi="仿宋" w:eastAsia="仿宋" w:cs="仿宋"/>
          <w:b w:val="0"/>
          <w:i w:val="0"/>
          <w:caps w:val="0"/>
          <w:color w:val="484848"/>
          <w:spacing w:val="0"/>
          <w:sz w:val="32"/>
          <w:szCs w:val="32"/>
          <w:u w:val="none"/>
          <w:bdr w:val="none" w:color="auto" w:sz="0" w:space="0"/>
        </w:rPr>
        <w:t>各专项行动工作组根据监测情况每年形成各专项行动实施进展专题报告。推进委员会办公室组织形成总体监测评估报告，经推进委员会同意后上报国务院并通报各省（区、市）党委、政府和各有关部门，适时发布监测评估报告。</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黑体" w:hAnsi="宋体" w:eastAsia="黑体" w:cs="黑体"/>
          <w:b w:val="0"/>
          <w:i w:val="0"/>
          <w:caps w:val="0"/>
          <w:color w:val="484848"/>
          <w:spacing w:val="0"/>
          <w:sz w:val="32"/>
          <w:szCs w:val="32"/>
          <w:u w:val="none"/>
          <w:bdr w:val="none" w:color="auto" w:sz="0" w:space="0"/>
        </w:rPr>
        <w:t>　　三、做好考核工作</w:t>
      </w:r>
      <w:r>
        <w:rPr>
          <w:rFonts w:hint="eastAsia" w:ascii="黑体" w:hAnsi="宋体" w:eastAsia="黑体" w:cs="黑体"/>
          <w:b w:val="0"/>
          <w:i w:val="0"/>
          <w:caps w:val="0"/>
          <w:color w:val="484848"/>
          <w:spacing w:val="0"/>
          <w:sz w:val="32"/>
          <w:szCs w:val="32"/>
          <w:u w:val="none"/>
          <w:bdr w:val="none" w:color="auto" w:sz="0" w:space="0"/>
        </w:rPr>
        <w:br w:type="textWrapping"/>
      </w:r>
      <w:r>
        <w:rPr>
          <w:rFonts w:hint="eastAsia" w:ascii="楷体" w:hAnsi="楷体" w:eastAsia="楷体" w:cs="楷体"/>
          <w:b w:val="0"/>
          <w:i w:val="0"/>
          <w:caps w:val="0"/>
          <w:color w:val="484848"/>
          <w:spacing w:val="0"/>
          <w:sz w:val="32"/>
          <w:szCs w:val="32"/>
          <w:u w:val="none"/>
          <w:bdr w:val="none" w:color="auto" w:sz="0" w:space="0"/>
        </w:rPr>
        <w:t>　　（一）考核主体。</w:t>
      </w:r>
      <w:r>
        <w:rPr>
          <w:rFonts w:hint="eastAsia" w:ascii="仿宋" w:hAnsi="仿宋" w:eastAsia="仿宋" w:cs="仿宋"/>
          <w:b w:val="0"/>
          <w:i w:val="0"/>
          <w:caps w:val="0"/>
          <w:color w:val="484848"/>
          <w:spacing w:val="0"/>
          <w:sz w:val="32"/>
          <w:szCs w:val="32"/>
          <w:u w:val="none"/>
          <w:bdr w:val="none" w:color="auto" w:sz="0" w:space="0"/>
        </w:rPr>
        <w:t>考核工作由推进委员会统筹领导，推进委员会办公室负责具体组织实施，专家咨询委员会提供技术支撑。各省（区、市）党委和政府结合本地区实际，制定针对下一级党委和政府的考核办法，并细化落实到具体地方和单位。</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楷体" w:hAnsi="楷体" w:eastAsia="楷体" w:cs="楷体"/>
          <w:b w:val="0"/>
          <w:i w:val="0"/>
          <w:caps w:val="0"/>
          <w:color w:val="484848"/>
          <w:spacing w:val="0"/>
          <w:sz w:val="32"/>
          <w:szCs w:val="32"/>
          <w:u w:val="none"/>
          <w:bdr w:val="none" w:color="auto" w:sz="0" w:space="0"/>
        </w:rPr>
        <w:t>　　（二）考核内容。</w:t>
      </w:r>
      <w:r>
        <w:rPr>
          <w:rFonts w:hint="eastAsia" w:ascii="仿宋" w:hAnsi="仿宋" w:eastAsia="仿宋" w:cs="仿宋"/>
          <w:b w:val="0"/>
          <w:i w:val="0"/>
          <w:caps w:val="0"/>
          <w:color w:val="484848"/>
          <w:spacing w:val="0"/>
          <w:sz w:val="32"/>
          <w:szCs w:val="32"/>
          <w:u w:val="none"/>
          <w:bdr w:val="none" w:color="auto" w:sz="0" w:space="0"/>
        </w:rPr>
        <w:t>围绕健康中国建设主要目标任务要求，同时兼顾数据的可获得性，建立相对稳定的考核指标框架（见附件）。各省（区、市）在对下一级进行考核时，可根据本地实际情况对考核指标进行调整完善。</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仿宋" w:hAnsi="仿宋" w:eastAsia="仿宋" w:cs="仿宋"/>
          <w:b w:val="0"/>
          <w:i w:val="0"/>
          <w:caps w:val="0"/>
          <w:color w:val="484848"/>
          <w:spacing w:val="0"/>
          <w:sz w:val="32"/>
          <w:szCs w:val="32"/>
          <w:u w:val="none"/>
          <w:bdr w:val="none" w:color="auto" w:sz="0" w:space="0"/>
        </w:rPr>
        <w:t>　　2019年和2020年进行试考核，通过两年的探索实践，逐步固定考核指标。要坚持科学考核，注意方式方法，力戒形式主义、官僚主义，不增加基层负担。</w:t>
      </w:r>
      <w:r>
        <w:rPr>
          <w:rFonts w:hint="eastAsia" w:ascii="仿宋" w:hAnsi="仿宋" w:eastAsia="仿宋" w:cs="仿宋"/>
          <w:b w:val="0"/>
          <w:i w:val="0"/>
          <w:caps w:val="0"/>
          <w:color w:val="484848"/>
          <w:spacing w:val="0"/>
          <w:sz w:val="32"/>
          <w:szCs w:val="32"/>
          <w:u w:val="none"/>
          <w:bdr w:val="none" w:color="auto" w:sz="0" w:space="0"/>
        </w:rPr>
        <w:br w:type="textWrapping"/>
      </w:r>
      <w:r>
        <w:rPr>
          <w:rFonts w:hint="eastAsia" w:ascii="楷体" w:hAnsi="楷体" w:eastAsia="楷体" w:cs="楷体"/>
          <w:b w:val="0"/>
          <w:i w:val="0"/>
          <w:caps w:val="0"/>
          <w:color w:val="484848"/>
          <w:spacing w:val="0"/>
          <w:sz w:val="32"/>
          <w:szCs w:val="32"/>
          <w:u w:val="none"/>
          <w:bdr w:val="none" w:color="auto" w:sz="0" w:space="0"/>
        </w:rPr>
        <w:t>　　（三）结果运用。</w:t>
      </w:r>
      <w:r>
        <w:rPr>
          <w:rFonts w:hint="eastAsia" w:ascii="仿宋" w:hAnsi="仿宋" w:eastAsia="仿宋" w:cs="仿宋"/>
          <w:b w:val="0"/>
          <w:i w:val="0"/>
          <w:caps w:val="0"/>
          <w:color w:val="484848"/>
          <w:spacing w:val="0"/>
          <w:sz w:val="32"/>
          <w:szCs w:val="32"/>
          <w:u w:val="none"/>
          <w:bdr w:val="none" w:color="auto" w:sz="0" w:space="0"/>
        </w:rPr>
        <w:t>将主要健康指标纳入各级党委、政府绩效考核指标，综合考核结果经推进委员会审定后通报，作为各省（区、市）、各相关部门党政领导班子和领导干部综合考核评价、干部奖惩使用的重要参考。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ascii="仿宋" w:hAnsi="仿宋" w:eastAsia="仿宋" w:cs="仿宋"/>
          <w:b w:val="0"/>
          <w:i w:val="0"/>
          <w:caps w:val="0"/>
          <w:color w:val="484848"/>
          <w:spacing w:val="0"/>
          <w:sz w:val="32"/>
          <w:szCs w:val="32"/>
          <w:u w:val="none"/>
        </w:rPr>
      </w:pPr>
      <w:bookmarkStart w:id="0" w:name="_GoBack"/>
      <w:bookmarkEnd w:id="0"/>
      <w:r>
        <w:rPr>
          <w:rFonts w:hint="eastAsia" w:ascii="仿宋" w:hAnsi="仿宋" w:eastAsia="仿宋" w:cs="仿宋"/>
          <w:b w:val="0"/>
          <w:i w:val="0"/>
          <w:caps w:val="0"/>
          <w:color w:val="484848"/>
          <w:spacing w:val="0"/>
          <w:sz w:val="32"/>
          <w:szCs w:val="32"/>
          <w:u w:val="none"/>
          <w:bdr w:val="none" w:color="auto" w:sz="0" w:space="0"/>
        </w:rPr>
        <w:t>附件：健康中国行动考核指标框架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b w:val="0"/>
          <w:i w:val="0"/>
          <w:caps w:val="0"/>
          <w:color w:val="484848"/>
          <w:spacing w:val="0"/>
          <w:sz w:val="32"/>
          <w:szCs w:val="32"/>
          <w:u w:val="none"/>
        </w:rPr>
      </w:pPr>
      <w:r>
        <w:rPr>
          <w:rFonts w:hint="eastAsia" w:ascii="仿宋" w:hAnsi="仿宋" w:eastAsia="仿宋" w:cs="仿宋"/>
          <w:b w:val="0"/>
          <w:i w:val="0"/>
          <w:caps w:val="0"/>
          <w:color w:val="484848"/>
          <w:spacing w:val="0"/>
          <w:sz w:val="32"/>
          <w:szCs w:val="32"/>
          <w:u w:val="none"/>
          <w:bdr w:val="none" w:color="auto" w:sz="0" w:space="0"/>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b w:val="0"/>
          <w:i w:val="0"/>
          <w:caps w:val="0"/>
          <w:color w:val="484848"/>
          <w:spacing w:val="0"/>
          <w:sz w:val="32"/>
          <w:szCs w:val="32"/>
          <w:u w:val="none"/>
        </w:rPr>
      </w:pPr>
      <w:r>
        <w:rPr>
          <w:rStyle w:val="5"/>
          <w:rFonts w:ascii="微软雅黑" w:hAnsi="微软雅黑" w:eastAsia="微软雅黑" w:cs="微软雅黑"/>
          <w:i w:val="0"/>
          <w:caps w:val="0"/>
          <w:color w:val="484848"/>
          <w:spacing w:val="0"/>
          <w:sz w:val="44"/>
          <w:szCs w:val="44"/>
          <w:u w:val="none"/>
          <w:bdr w:val="none" w:color="auto" w:sz="0" w:space="0"/>
        </w:rPr>
        <w:t>健康中国行动考核指标框架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484848"/>
          <w:spacing w:val="0"/>
          <w:sz w:val="24"/>
          <w:szCs w:val="24"/>
          <w:u w:val="none"/>
        </w:rPr>
      </w:pPr>
      <w:r>
        <w:rPr>
          <w:rFonts w:hint="eastAsia" w:ascii="微软雅黑" w:hAnsi="微软雅黑" w:eastAsia="微软雅黑" w:cs="微软雅黑"/>
          <w:b w:val="0"/>
          <w:i w:val="0"/>
          <w:caps w:val="0"/>
          <w:color w:val="484848"/>
          <w:spacing w:val="0"/>
          <w:kern w:val="0"/>
          <w:sz w:val="24"/>
          <w:szCs w:val="24"/>
          <w:u w:val="none"/>
          <w:bdr w:val="none" w:color="auto" w:sz="0" w:space="0"/>
          <w:lang w:val="en-US" w:eastAsia="zh-CN" w:bidi="ar"/>
        </w:rPr>
        <w:t> </w:t>
      </w:r>
    </w:p>
    <w:tbl>
      <w:tblPr>
        <w:tblW w:w="9071" w:type="dxa"/>
        <w:jc w:val="center"/>
        <w:tblInd w:w="-274"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349"/>
        <w:gridCol w:w="795"/>
        <w:gridCol w:w="3297"/>
        <w:gridCol w:w="1815"/>
        <w:gridCol w:w="181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b/>
                <w:color w:val="484848"/>
                <w:kern w:val="0"/>
                <w:sz w:val="20"/>
                <w:szCs w:val="20"/>
                <w:u w:val="none"/>
                <w:bdr w:val="none" w:color="auto" w:sz="0" w:space="0"/>
                <w:lang w:val="en-US" w:eastAsia="zh-CN" w:bidi="ar"/>
              </w:rPr>
              <w:t>考核依据</w:t>
            </w:r>
          </w:p>
        </w:tc>
        <w:tc>
          <w:tcPr>
            <w:tcW w:w="79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b/>
                <w:color w:val="484848"/>
                <w:kern w:val="0"/>
                <w:sz w:val="20"/>
                <w:szCs w:val="20"/>
                <w:u w:val="none"/>
                <w:bdr w:val="none" w:color="auto" w:sz="0" w:space="0"/>
                <w:lang w:val="en-US" w:eastAsia="zh-CN" w:bidi="ar"/>
              </w:rPr>
              <w:t>序号</w:t>
            </w:r>
          </w:p>
        </w:tc>
        <w:tc>
          <w:tcPr>
            <w:tcW w:w="329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b/>
                <w:color w:val="484848"/>
                <w:kern w:val="0"/>
                <w:sz w:val="20"/>
                <w:szCs w:val="20"/>
                <w:u w:val="none"/>
                <w:bdr w:val="none" w:color="auto" w:sz="0" w:space="0"/>
                <w:lang w:val="en-US" w:eastAsia="zh-CN" w:bidi="ar"/>
              </w:rPr>
              <w:t>指    标</w:t>
            </w:r>
          </w:p>
        </w:tc>
        <w:tc>
          <w:tcPr>
            <w:tcW w:w="181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b/>
                <w:color w:val="484848"/>
                <w:kern w:val="0"/>
                <w:sz w:val="20"/>
                <w:szCs w:val="20"/>
                <w:u w:val="none"/>
                <w:bdr w:val="none" w:color="auto" w:sz="0" w:space="0"/>
                <w:lang w:val="en-US" w:eastAsia="zh-CN" w:bidi="ar"/>
              </w:rPr>
              <w:t>基期水平</w:t>
            </w:r>
          </w:p>
        </w:tc>
        <w:tc>
          <w:tcPr>
            <w:tcW w:w="181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b/>
                <w:color w:val="484848"/>
                <w:kern w:val="0"/>
                <w:sz w:val="20"/>
                <w:szCs w:val="20"/>
                <w:u w:val="none"/>
                <w:bdr w:val="none" w:color="auto" w:sz="0" w:space="0"/>
                <w:lang w:val="en-US" w:eastAsia="zh-CN" w:bidi="ar"/>
              </w:rPr>
              <w:t>2022年</w:t>
            </w:r>
            <w:r>
              <w:rPr>
                <w:rFonts w:hint="eastAsia" w:ascii="宋体" w:hAnsi="宋体" w:eastAsia="宋体" w:cs="宋体"/>
                <w:b/>
                <w:color w:val="484848"/>
                <w:kern w:val="0"/>
                <w:sz w:val="20"/>
                <w:szCs w:val="20"/>
                <w:u w:val="none"/>
                <w:bdr w:val="none" w:color="auto" w:sz="0" w:space="0"/>
                <w:lang w:val="en-US" w:eastAsia="zh-CN" w:bidi="ar"/>
              </w:rPr>
              <w:br w:type="textWrapping"/>
            </w:r>
            <w:r>
              <w:rPr>
                <w:rFonts w:hint="eastAsia" w:ascii="宋体" w:hAnsi="宋体" w:eastAsia="宋体" w:cs="宋体"/>
                <w:b/>
                <w:color w:val="484848"/>
                <w:kern w:val="0"/>
                <w:sz w:val="20"/>
                <w:szCs w:val="20"/>
                <w:u w:val="none"/>
                <w:bdr w:val="none" w:color="auto" w:sz="0" w:space="0"/>
                <w:lang w:val="en-US" w:eastAsia="zh-CN" w:bidi="ar"/>
              </w:rPr>
              <w:t>全国目标值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《“健康中国</w:t>
            </w:r>
            <w:r>
              <w:rPr>
                <w:rFonts w:ascii="Calibri" w:hAnsi="Calibri" w:eastAsia="微软雅黑" w:cs="Calibri"/>
                <w:color w:val="484848"/>
                <w:kern w:val="0"/>
                <w:sz w:val="20"/>
                <w:szCs w:val="20"/>
                <w:u w:val="none"/>
                <w:bdr w:val="none" w:color="auto" w:sz="0" w:space="0"/>
                <w:lang w:val="en-US" w:eastAsia="zh-CN" w:bidi="ar"/>
              </w:rPr>
              <w:t>2030</w:t>
            </w:r>
            <w:r>
              <w:rPr>
                <w:rFonts w:hint="eastAsia" w:ascii="宋体" w:hAnsi="宋体" w:eastAsia="宋体" w:cs="宋体"/>
                <w:color w:val="484848"/>
                <w:kern w:val="0"/>
                <w:sz w:val="20"/>
                <w:szCs w:val="20"/>
                <w:u w:val="none"/>
                <w:bdr w:val="none" w:color="auto" w:sz="0" w:space="0"/>
                <w:lang w:val="en-US" w:eastAsia="zh-CN" w:bidi="ar"/>
              </w:rPr>
              <w:t>”规划纲要》</w:t>
            </w: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1</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人均预期寿命（岁）</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76.7</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77.7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2</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婴儿死亡率（‰）</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6.8</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w:t>
            </w:r>
            <w:r>
              <w:rPr>
                <w:rFonts w:hint="default" w:ascii="Calibri" w:hAnsi="Calibri" w:eastAsia="微软雅黑" w:cs="Calibri"/>
                <w:color w:val="484848"/>
                <w:kern w:val="0"/>
                <w:sz w:val="20"/>
                <w:szCs w:val="20"/>
                <w:u w:val="none"/>
                <w:bdr w:val="none" w:color="auto" w:sz="0" w:space="0"/>
                <w:lang w:val="en-US" w:eastAsia="zh-CN" w:bidi="ar"/>
              </w:rPr>
              <w:t>7</w:t>
            </w:r>
            <w:r>
              <w:rPr>
                <w:rFonts w:hint="eastAsia" w:ascii="宋体" w:hAnsi="宋体" w:eastAsia="宋体" w:cs="宋体"/>
                <w:color w:val="484848"/>
                <w:kern w:val="0"/>
                <w:sz w:val="20"/>
                <w:szCs w:val="20"/>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3</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5岁以下儿童死亡率（‰）</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9.1</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w:t>
            </w:r>
            <w:r>
              <w:rPr>
                <w:rFonts w:hint="default" w:ascii="Calibri" w:hAnsi="Calibri" w:eastAsia="微软雅黑" w:cs="Calibri"/>
                <w:color w:val="484848"/>
                <w:kern w:val="0"/>
                <w:sz w:val="20"/>
                <w:szCs w:val="20"/>
                <w:u w:val="none"/>
                <w:bdr w:val="none" w:color="auto" w:sz="0" w:space="0"/>
                <w:lang w:val="en-US" w:eastAsia="zh-CN" w:bidi="ar"/>
              </w:rPr>
              <w:t>9</w:t>
            </w:r>
            <w:r>
              <w:rPr>
                <w:rFonts w:hint="eastAsia" w:ascii="宋体" w:hAnsi="宋体" w:eastAsia="宋体" w:cs="宋体"/>
                <w:color w:val="484848"/>
                <w:kern w:val="0"/>
                <w:sz w:val="20"/>
                <w:szCs w:val="20"/>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4</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孕产妇死亡率（</w:t>
            </w:r>
            <w:r>
              <w:rPr>
                <w:rFonts w:hint="default" w:ascii="Calibri" w:hAnsi="Calibri" w:eastAsia="微软雅黑" w:cs="Calibri"/>
                <w:color w:val="484848"/>
                <w:kern w:val="0"/>
                <w:sz w:val="20"/>
                <w:szCs w:val="20"/>
                <w:u w:val="none"/>
                <w:bdr w:val="none" w:color="auto" w:sz="0" w:space="0"/>
                <w:lang w:val="en-US" w:eastAsia="zh-CN" w:bidi="ar"/>
              </w:rPr>
              <w:t>1/10</w:t>
            </w:r>
            <w:r>
              <w:rPr>
                <w:rFonts w:hint="eastAsia" w:ascii="宋体" w:hAnsi="宋体" w:eastAsia="宋体" w:cs="宋体"/>
                <w:color w:val="484848"/>
                <w:kern w:val="0"/>
                <w:sz w:val="20"/>
                <w:szCs w:val="20"/>
                <w:u w:val="none"/>
                <w:bdr w:val="none" w:color="auto" w:sz="0" w:space="0"/>
                <w:lang w:val="en-US" w:eastAsia="zh-CN" w:bidi="ar"/>
              </w:rPr>
              <w:t>万）</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19.6</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5</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城乡居民达到《国民体质测定标准》合格以上的人数比例（</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2014年为</w:t>
            </w:r>
            <w:r>
              <w:rPr>
                <w:rFonts w:hint="default" w:ascii="Calibri" w:hAnsi="Calibri" w:eastAsia="微软雅黑" w:cs="Calibri"/>
                <w:color w:val="484848"/>
                <w:kern w:val="0"/>
                <w:sz w:val="20"/>
                <w:szCs w:val="20"/>
                <w:u w:val="none"/>
                <w:bdr w:val="none" w:color="auto" w:sz="0" w:space="0"/>
                <w:lang w:val="en-US" w:eastAsia="zh-CN" w:bidi="ar"/>
              </w:rPr>
              <w:t>89</w:t>
            </w:r>
            <w:r>
              <w:rPr>
                <w:rFonts w:hint="eastAsia" w:ascii="宋体" w:hAnsi="宋体" w:eastAsia="宋体" w:cs="宋体"/>
                <w:color w:val="484848"/>
                <w:kern w:val="0"/>
                <w:sz w:val="20"/>
                <w:szCs w:val="20"/>
                <w:u w:val="none"/>
                <w:bdr w:val="none" w:color="auto" w:sz="0" w:space="0"/>
                <w:lang w:val="en-US" w:eastAsia="zh-CN" w:bidi="ar"/>
              </w:rPr>
              <w:t>.6</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w:t>
            </w:r>
            <w:r>
              <w:rPr>
                <w:rFonts w:hint="default" w:ascii="Calibri" w:hAnsi="Calibri" w:eastAsia="微软雅黑" w:cs="Calibri"/>
                <w:color w:val="484848"/>
                <w:kern w:val="0"/>
                <w:sz w:val="20"/>
                <w:szCs w:val="20"/>
                <w:u w:val="none"/>
                <w:bdr w:val="none" w:color="auto" w:sz="0" w:space="0"/>
                <w:lang w:val="en-US" w:eastAsia="zh-CN" w:bidi="ar"/>
              </w:rPr>
              <w:t>90</w:t>
            </w:r>
            <w:r>
              <w:rPr>
                <w:rFonts w:hint="eastAsia" w:ascii="宋体" w:hAnsi="宋体" w:eastAsia="宋体" w:cs="宋体"/>
                <w:color w:val="484848"/>
                <w:kern w:val="0"/>
                <w:sz w:val="20"/>
                <w:szCs w:val="20"/>
                <w:u w:val="none"/>
                <w:bdr w:val="none" w:color="auto" w:sz="0" w:space="0"/>
                <w:lang w:val="en-US" w:eastAsia="zh-CN" w:bidi="ar"/>
              </w:rPr>
              <w:t>.86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6</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居民健康素养水平（</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14.18</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7</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经常参加体育锻炼人数比例（</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2014年为</w:t>
            </w:r>
            <w:r>
              <w:rPr>
                <w:rFonts w:hint="default" w:ascii="Calibri" w:hAnsi="Calibri" w:eastAsia="微软雅黑" w:cs="Calibri"/>
                <w:color w:val="484848"/>
                <w:kern w:val="0"/>
                <w:sz w:val="20"/>
                <w:szCs w:val="20"/>
                <w:u w:val="none"/>
                <w:bdr w:val="none" w:color="auto" w:sz="0" w:space="0"/>
                <w:lang w:val="en-US" w:eastAsia="zh-CN" w:bidi="ar"/>
              </w:rPr>
              <w:t>33</w:t>
            </w:r>
            <w:r>
              <w:rPr>
                <w:rFonts w:hint="eastAsia" w:ascii="宋体" w:hAnsi="宋体" w:eastAsia="宋体" w:cs="宋体"/>
                <w:color w:val="484848"/>
                <w:kern w:val="0"/>
                <w:sz w:val="20"/>
                <w:szCs w:val="20"/>
                <w:u w:val="none"/>
                <w:bdr w:val="none" w:color="auto" w:sz="0" w:space="0"/>
                <w:lang w:val="en-US" w:eastAsia="zh-CN" w:bidi="ar"/>
              </w:rPr>
              <w:t>.9</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≥37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8</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重大慢性病过早死亡率（</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2015年为</w:t>
            </w:r>
            <w:r>
              <w:rPr>
                <w:rFonts w:hint="default" w:ascii="Calibri" w:hAnsi="Calibri" w:eastAsia="微软雅黑" w:cs="Calibri"/>
                <w:color w:val="484848"/>
                <w:kern w:val="0"/>
                <w:sz w:val="20"/>
                <w:szCs w:val="20"/>
                <w:u w:val="none"/>
                <w:bdr w:val="none" w:color="auto" w:sz="0" w:space="0"/>
                <w:lang w:val="en-US" w:eastAsia="zh-CN" w:bidi="ar"/>
              </w:rPr>
              <w:t>18</w:t>
            </w:r>
            <w:r>
              <w:rPr>
                <w:rFonts w:hint="eastAsia" w:ascii="宋体" w:hAnsi="宋体" w:eastAsia="宋体" w:cs="宋体"/>
                <w:color w:val="484848"/>
                <w:kern w:val="0"/>
                <w:sz w:val="20"/>
                <w:szCs w:val="20"/>
                <w:u w:val="none"/>
                <w:bdr w:val="none" w:color="auto" w:sz="0" w:space="0"/>
                <w:lang w:val="en-US" w:eastAsia="zh-CN" w:bidi="ar"/>
              </w:rPr>
              <w:t>.5</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≤15.9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9</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每千常住人口执业（助理）医师数（人）</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2.44</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2.6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10</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个人卫生支出占卫生总费用的比重（</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28.8</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27.5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《健康中国行动》和相关规划文件</w:t>
            </w: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11</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建立并完善健康科普专家库和资源库，构建健康科普知识发布和传播机制</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实现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12</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建立医疗机构和医务人员开展健康教育和健康促进的绩效考核机制</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实现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13</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产前筛查率（</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61.1</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14</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新生儿遗传代谢性疾病筛查率（</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97.5</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15</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农村适龄妇女宫颈癌和乳腺癌筛查覆盖率（</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52.6</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16</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国家学生体质健康标准达标优良率（</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31.8</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17</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符合要求的中小学体育与健康课程开课率（</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18</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中小学生每天校内体育活动时间（小时）</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19</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寄宿制中小学校或</w:t>
            </w:r>
            <w:r>
              <w:rPr>
                <w:rFonts w:hint="default" w:ascii="Calibri" w:hAnsi="Calibri" w:eastAsia="微软雅黑" w:cs="Calibri"/>
                <w:color w:val="484848"/>
                <w:kern w:val="0"/>
                <w:sz w:val="20"/>
                <w:szCs w:val="20"/>
                <w:u w:val="none"/>
                <w:bdr w:val="none" w:color="auto" w:sz="0" w:space="0"/>
                <w:lang w:val="en-US" w:eastAsia="zh-CN" w:bidi="ar"/>
              </w:rPr>
              <w:t>600</w:t>
            </w:r>
            <w:r>
              <w:rPr>
                <w:rFonts w:hint="eastAsia" w:ascii="宋体" w:hAnsi="宋体" w:eastAsia="宋体" w:cs="宋体"/>
                <w:color w:val="484848"/>
                <w:kern w:val="0"/>
                <w:sz w:val="20"/>
                <w:szCs w:val="20"/>
                <w:u w:val="none"/>
                <w:bdr w:val="none" w:color="auto" w:sz="0" w:space="0"/>
                <w:lang w:val="en-US" w:eastAsia="zh-CN" w:bidi="ar"/>
              </w:rPr>
              <w:t>名学生以上的非寄宿制中小学校配备专职卫生专业技术人员、</w:t>
            </w:r>
            <w:r>
              <w:rPr>
                <w:rFonts w:hint="default" w:ascii="Calibri" w:hAnsi="Calibri" w:eastAsia="微软雅黑" w:cs="Calibri"/>
                <w:color w:val="484848"/>
                <w:kern w:val="0"/>
                <w:sz w:val="20"/>
                <w:szCs w:val="20"/>
                <w:u w:val="none"/>
                <w:bdr w:val="none" w:color="auto" w:sz="0" w:space="0"/>
                <w:lang w:val="en-US" w:eastAsia="zh-CN" w:bidi="ar"/>
              </w:rPr>
              <w:t>600</w:t>
            </w:r>
            <w:r>
              <w:rPr>
                <w:rFonts w:hint="eastAsia" w:ascii="宋体" w:hAnsi="宋体" w:eastAsia="宋体" w:cs="宋体"/>
                <w:color w:val="484848"/>
                <w:kern w:val="0"/>
                <w:sz w:val="20"/>
                <w:szCs w:val="20"/>
                <w:u w:val="none"/>
                <w:bdr w:val="none" w:color="auto" w:sz="0" w:space="0"/>
                <w:lang w:val="en-US" w:eastAsia="zh-CN" w:bidi="ar"/>
              </w:rPr>
              <w:t>名学生以下的非寄宿制中小学校配备专兼职保健教师或卫生专业技术人员的比例（</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20</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配备专兼职心理健康工作人员的中小学校比例（</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21</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接尘工龄不足</w:t>
            </w:r>
            <w:r>
              <w:rPr>
                <w:rFonts w:hint="default" w:ascii="Calibri" w:hAnsi="Calibri" w:eastAsia="微软雅黑" w:cs="Calibri"/>
                <w:color w:val="484848"/>
                <w:kern w:val="0"/>
                <w:sz w:val="20"/>
                <w:szCs w:val="20"/>
                <w:u w:val="none"/>
                <w:bdr w:val="none" w:color="auto" w:sz="0" w:space="0"/>
                <w:lang w:val="en-US" w:eastAsia="zh-CN" w:bidi="ar"/>
              </w:rPr>
              <w:t>5</w:t>
            </w:r>
            <w:r>
              <w:rPr>
                <w:rFonts w:hint="eastAsia" w:ascii="宋体" w:hAnsi="宋体" w:eastAsia="宋体" w:cs="宋体"/>
                <w:color w:val="484848"/>
                <w:kern w:val="0"/>
                <w:sz w:val="20"/>
                <w:szCs w:val="20"/>
                <w:u w:val="none"/>
                <w:bdr w:val="none" w:color="auto" w:sz="0" w:space="0"/>
                <w:lang w:val="en-US" w:eastAsia="zh-CN" w:bidi="ar"/>
              </w:rPr>
              <w:t>年的劳动者新发尘肺病报告例数占年度报告总例数比例（</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下降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22</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二级以上综合性医院设老年医学科比例（</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23</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高血压患者规范管理率（</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2015</w:t>
            </w:r>
            <w:r>
              <w:rPr>
                <w:rFonts w:hint="eastAsia" w:ascii="宋体" w:hAnsi="宋体" w:eastAsia="宋体" w:cs="宋体"/>
                <w:color w:val="484848"/>
                <w:kern w:val="0"/>
                <w:sz w:val="20"/>
                <w:szCs w:val="20"/>
                <w:u w:val="none"/>
                <w:bdr w:val="none" w:color="auto" w:sz="0" w:space="0"/>
                <w:lang w:val="en-US" w:eastAsia="zh-CN" w:bidi="ar"/>
              </w:rPr>
              <w:t>年为</w:t>
            </w:r>
            <w:r>
              <w:rPr>
                <w:rFonts w:hint="default" w:ascii="Calibri" w:hAnsi="Calibri" w:eastAsia="微软雅黑" w:cs="Calibri"/>
                <w:color w:val="484848"/>
                <w:kern w:val="0"/>
                <w:sz w:val="20"/>
                <w:szCs w:val="20"/>
                <w:u w:val="none"/>
                <w:bdr w:val="none" w:color="auto" w:sz="0" w:space="0"/>
                <w:lang w:val="en-US" w:eastAsia="zh-CN" w:bidi="ar"/>
              </w:rPr>
              <w:t>50</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24</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糖尿病患者规范管理率（</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2015</w:t>
            </w:r>
            <w:r>
              <w:rPr>
                <w:rFonts w:hint="eastAsia" w:ascii="宋体" w:hAnsi="宋体" w:eastAsia="宋体" w:cs="宋体"/>
                <w:color w:val="484848"/>
                <w:kern w:val="0"/>
                <w:sz w:val="20"/>
                <w:szCs w:val="20"/>
                <w:u w:val="none"/>
                <w:bdr w:val="none" w:color="auto" w:sz="0" w:space="0"/>
                <w:lang w:val="en-US" w:eastAsia="zh-CN" w:bidi="ar"/>
              </w:rPr>
              <w:t>年为</w:t>
            </w:r>
            <w:r>
              <w:rPr>
                <w:rFonts w:hint="default" w:ascii="Calibri" w:hAnsi="Calibri" w:eastAsia="微软雅黑" w:cs="Calibri"/>
                <w:color w:val="484848"/>
                <w:kern w:val="0"/>
                <w:sz w:val="20"/>
                <w:szCs w:val="20"/>
                <w:u w:val="none"/>
                <w:bdr w:val="none" w:color="auto" w:sz="0" w:space="0"/>
                <w:lang w:val="en-US" w:eastAsia="zh-CN" w:bidi="ar"/>
              </w:rPr>
              <w:t>50</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25</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乡镇卫生院、社区卫生服务中心提供中医非药物疗法的比例（</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），村卫生室提供中医非药物疗法的比例（</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100</w:t>
            </w:r>
            <w:r>
              <w:rPr>
                <w:rFonts w:hint="eastAsia" w:ascii="宋体" w:hAnsi="宋体" w:eastAsia="宋体" w:cs="宋体"/>
                <w:color w:val="484848"/>
                <w:kern w:val="0"/>
                <w:sz w:val="20"/>
                <w:szCs w:val="20"/>
                <w:u w:val="none"/>
                <w:bdr w:val="none" w:color="auto" w:sz="0" w:space="0"/>
                <w:lang w:val="en-US" w:eastAsia="zh-CN" w:bidi="ar"/>
              </w:rPr>
              <w:t>，</w:t>
            </w:r>
            <w:r>
              <w:rPr>
                <w:rFonts w:hint="default" w:ascii="Calibri" w:hAnsi="Calibri" w:eastAsia="微软雅黑" w:cs="Calibri"/>
                <w:color w:val="484848"/>
                <w:kern w:val="0"/>
                <w:sz w:val="20"/>
                <w:szCs w:val="20"/>
                <w:u w:val="none"/>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484848"/>
                <w:sz w:val="24"/>
                <w:szCs w:val="24"/>
                <w:u w:val="none"/>
              </w:rPr>
            </w:pPr>
          </w:p>
        </w:tc>
        <w:tc>
          <w:tcPr>
            <w:tcW w:w="7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26</w:t>
            </w:r>
          </w:p>
        </w:tc>
        <w:tc>
          <w:tcPr>
            <w:tcW w:w="32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以乡（镇、街道）为单位适龄儿童免疫规划疫苗接种率（</w:t>
            </w:r>
            <w:r>
              <w:rPr>
                <w:rFonts w:hint="default" w:ascii="Calibri" w:hAnsi="Calibri" w:eastAsia="微软雅黑" w:cs="Calibri"/>
                <w:color w:val="484848"/>
                <w:kern w:val="0"/>
                <w:sz w:val="20"/>
                <w:szCs w:val="20"/>
                <w:u w:val="none"/>
                <w:bdr w:val="none" w:color="auto" w:sz="0" w:space="0"/>
                <w:lang w:val="en-US" w:eastAsia="zh-CN" w:bidi="ar"/>
              </w:rPr>
              <w:t>%</w:t>
            </w:r>
            <w:r>
              <w:rPr>
                <w:rFonts w:hint="eastAsia" w:ascii="宋体" w:hAnsi="宋体" w:eastAsia="宋体" w:cs="宋体"/>
                <w:color w:val="484848"/>
                <w:kern w:val="0"/>
                <w:sz w:val="20"/>
                <w:szCs w:val="20"/>
                <w:u w:val="none"/>
                <w:bdr w:val="none" w:color="auto" w:sz="0" w:space="0"/>
                <w:lang w:val="en-US" w:eastAsia="zh-CN" w:bidi="ar"/>
              </w:rPr>
              <w:t>）</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eastAsia" w:ascii="宋体" w:hAnsi="宋体" w:eastAsia="宋体" w:cs="宋体"/>
                <w:color w:val="484848"/>
                <w:kern w:val="0"/>
                <w:sz w:val="20"/>
                <w:szCs w:val="20"/>
                <w:u w:val="none"/>
                <w:bdr w:val="none" w:color="auto" w:sz="0" w:space="0"/>
                <w:lang w:val="en-US" w:eastAsia="zh-CN" w:bidi="ar"/>
              </w:rPr>
              <w:t>90</w:t>
            </w:r>
          </w:p>
        </w:tc>
        <w:tc>
          <w:tcPr>
            <w:tcW w:w="18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color w:val="484848"/>
                <w:u w:val="none"/>
              </w:rPr>
            </w:pPr>
            <w:r>
              <w:rPr>
                <w:rFonts w:hint="default" w:ascii="Calibri" w:hAnsi="Calibri" w:eastAsia="微软雅黑" w:cs="Calibri"/>
                <w:color w:val="484848"/>
                <w:kern w:val="0"/>
                <w:sz w:val="20"/>
                <w:szCs w:val="20"/>
                <w:u w:val="none"/>
                <w:bdr w:val="none" w:color="auto" w:sz="0" w:space="0"/>
                <w:lang w:val="en-US" w:eastAsia="zh-CN" w:bidi="ar"/>
              </w:rPr>
              <w:t>＞90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b w:val="0"/>
          <w:i w:val="0"/>
          <w:caps w:val="0"/>
          <w:color w:val="484848"/>
          <w:spacing w:val="0"/>
          <w:sz w:val="32"/>
          <w:szCs w:val="32"/>
          <w:u w:val="none"/>
        </w:rPr>
      </w:pPr>
      <w:r>
        <w:rPr>
          <w:rFonts w:hint="eastAsia" w:ascii="仿宋" w:hAnsi="仿宋" w:eastAsia="仿宋" w:cs="仿宋"/>
          <w:b w:val="0"/>
          <w:i w:val="0"/>
          <w:caps w:val="0"/>
          <w:color w:val="484848"/>
          <w:spacing w:val="0"/>
          <w:sz w:val="32"/>
          <w:szCs w:val="32"/>
          <w:u w:val="none"/>
          <w:bdr w:val="none" w:color="auto" w:sz="0" w:space="0"/>
        </w:rPr>
        <w:t>　　</w:t>
      </w:r>
      <w:r>
        <w:rPr>
          <w:rFonts w:hint="eastAsia" w:ascii="仿宋" w:hAnsi="仿宋" w:eastAsia="仿宋" w:cs="仿宋"/>
          <w:b w:val="0"/>
          <w:i w:val="0"/>
          <w:caps w:val="0"/>
          <w:color w:val="484848"/>
          <w:spacing w:val="0"/>
          <w:sz w:val="28"/>
          <w:szCs w:val="28"/>
          <w:u w:val="none"/>
          <w:bdr w:val="none" w:color="auto" w:sz="0" w:space="0"/>
        </w:rPr>
        <w:t>注：未写明年份的基期水平值均为2017年数值。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40"/>
        <w:jc w:val="both"/>
        <w:rPr>
          <w:rFonts w:hint="eastAsia" w:ascii="仿宋" w:hAnsi="仿宋" w:eastAsia="仿宋" w:cs="仿宋"/>
          <w:b w:val="0"/>
          <w:i w:val="0"/>
          <w:caps w:val="0"/>
          <w:color w:val="484848"/>
          <w:spacing w:val="0"/>
          <w:sz w:val="32"/>
          <w:szCs w:val="32"/>
          <w:u w:val="none"/>
          <w:bdr w:val="none" w:color="auto" w:sz="0" w:space="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ED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2019-07-16T02:51:18Z</dcterms:created>
  <dc:creator>admin</dc:creator>
  <cp:lastModifiedBy>凹先生</cp:lastModifiedBy>
  <dcterms:modified xsi:type="dcterms:W3CDTF">2019-07-16T02:53:22Z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